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(engl.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kohderyhmien, teknisten vaatimusten ja toimintastrategioiden perusteella selkeästi kuluttajien, kaupan, liiketoiminnan ja teollisuuden IoT:n alueet. Näistä suurin teollinen esineiden internet (engl. Industrial Internet of Things,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8"/>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8"/>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8"/>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(engl. operations technology, OT) tietotekniikan (engl. Information technology, IT)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(engl. Machine to Machine, M2M),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(engl. Business-to-Consumer, B2C)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(engl. Confidentiality, Integrity, Availability, CIA)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9"/>
          <w:ilvl w:val="0"/>
        </w:numPr>
      </w:pPr>
      <w:r>
        <w:t xml:space="preserve">Millaista tutkimusta IoT-teknologioiden soveltamisesta kasvintuotantoon on julkaistu?</w:t>
      </w:r>
    </w:p>
    <w:p>
      <w:pPr>
        <w:pStyle w:val="Compact"/>
        <w:numPr>
          <w:numId w:val="1010"/>
          <w:ilvl w:val="0"/>
        </w:numPr>
      </w:pPr>
      <w:r>
        <w:t xml:space="preserve">Millaisia teknologiasovelluksia tutkimuksissa on esitelty?</w:t>
      </w:r>
    </w:p>
    <w:p>
      <w:pPr>
        <w:pStyle w:val="Compact"/>
        <w:numPr>
          <w:numId w:val="1010"/>
          <w:ilvl w:val="0"/>
        </w:numPr>
      </w:pPr>
      <w:r>
        <w:t xml:space="preserve">Minkä tyyppiset IoT-sovellukset tulevat tutkimusmateriaalissa selkeimmin esille, eli millaisia sovelluksia ja teknologioita on viime aikoina tutkittu?</w:t>
      </w:r>
    </w:p>
    <w:p>
      <w:pPr>
        <w:pStyle w:val="Compact"/>
        <w:numPr>
          <w:numId w:val="1011"/>
          <w:ilvl w:val="0"/>
        </w:numPr>
      </w:pPr>
      <w:r>
        <w:t xml:space="preserve">Miten kasvintuotannossa hyödynnetään IoT-teknologioita?</w:t>
      </w:r>
    </w:p>
    <w:p>
      <w:pPr>
        <w:pStyle w:val="Compact"/>
        <w:numPr>
          <w:numId w:val="1012"/>
          <w:ilvl w:val="0"/>
        </w:numPr>
      </w:pPr>
      <w:r>
        <w:t xml:space="preserve">Millainen IoT-ratkaisuiden yleistilanne kasvintuotannossa on tällä hetkellä?</w:t>
      </w:r>
    </w:p>
    <w:p>
      <w:pPr>
        <w:pStyle w:val="Compact"/>
        <w:numPr>
          <w:numId w:val="1012"/>
          <w:ilvl w:val="0"/>
        </w:numPr>
      </w:pPr>
      <w:r>
        <w:t xml:space="preserve">Millaisia etuja ja hyötyjä IoT-ratkaisut voivat tarjota kasvintuotannossa?</w:t>
      </w:r>
    </w:p>
    <w:p>
      <w:pPr>
        <w:pStyle w:val="Compact"/>
        <w:numPr>
          <w:numId w:val="1012"/>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3"/>
          <w:ilvl w:val="0"/>
        </w:numPr>
      </w:pPr>
      <w:r>
        <w:t xml:space="preserve">Passport Global Market (http://go.euromonitor.com/passport),</w:t>
      </w:r>
    </w:p>
    <w:p>
      <w:pPr>
        <w:pStyle w:val="Compact"/>
        <w:numPr>
          <w:numId w:val="1013"/>
          <w:ilvl w:val="0"/>
        </w:numPr>
      </w:pPr>
      <w:r>
        <w:t xml:space="preserve">Doria (http://www.doria.fi),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4"/>
          <w:ilvl w:val="0"/>
        </w:numPr>
      </w:pPr>
      <w:r>
        <w:t xml:space="preserve">Aaltodoc (https://aaltodoc.aalto.fi)</w:t>
      </w:r>
    </w:p>
    <w:p>
      <w:pPr>
        <w:pStyle w:val="Compact"/>
        <w:numPr>
          <w:numId w:val="1014"/>
          <w:ilvl w:val="0"/>
        </w:numPr>
      </w:pPr>
      <w:r>
        <w:t xml:space="preserve">EBSCO Academic Search Elite (https://www.ebsco.com/products/research-databases/academic-search-elite)</w:t>
      </w:r>
    </w:p>
    <w:p>
      <w:pPr>
        <w:pStyle w:val="Compact"/>
        <w:numPr>
          <w:numId w:val="1014"/>
          <w:ilvl w:val="0"/>
        </w:numPr>
      </w:pPr>
      <w:r>
        <w:t xml:space="preserve">ACM Digital Library</w:t>
      </w:r>
    </w:p>
    <w:p>
      <w:pPr>
        <w:pStyle w:val="Compact"/>
        <w:numPr>
          <w:numId w:val="1014"/>
          <w:ilvl w:val="0"/>
        </w:numPr>
      </w:pPr>
      <w:r>
        <w:t xml:space="preserve">ProQuest Business Premium</w:t>
      </w:r>
    </w:p>
    <w:p>
      <w:pPr>
        <w:pStyle w:val="Compact"/>
        <w:numPr>
          <w:numId w:val="1014"/>
          <w:ilvl w:val="0"/>
        </w:numPr>
      </w:pPr>
      <w:r>
        <w:t xml:space="preserve">Dart</w:t>
      </w:r>
    </w:p>
    <w:p>
      <w:pPr>
        <w:pStyle w:val="Compact"/>
        <w:numPr>
          <w:numId w:val="1014"/>
          <w:ilvl w:val="0"/>
        </w:numPr>
      </w:pPr>
      <w:r>
        <w:t xml:space="preserve">Passport Global Market (http://go.euromonitor.com/passport)</w:t>
      </w:r>
    </w:p>
    <w:p>
      <w:pPr>
        <w:pStyle w:val="Compact"/>
        <w:numPr>
          <w:numId w:val="1014"/>
          <w:ilvl w:val="0"/>
        </w:numPr>
      </w:pPr>
      <w:r>
        <w:t xml:space="preserve">Sage Premier SAGE Journals Online (https://uk.sagepub.com/en-gb/eur/sage-premier)</w:t>
      </w:r>
    </w:p>
    <w:p>
      <w:pPr>
        <w:pStyle w:val="Compact"/>
        <w:numPr>
          <w:numId w:val="1014"/>
          <w:ilvl w:val="0"/>
        </w:numPr>
      </w:pPr>
      <w:r>
        <w:t xml:space="preserve">Theseus (https://www.theseus.fi)</w:t>
      </w:r>
    </w:p>
    <w:p>
      <w:pPr>
        <w:pStyle w:val="Compact"/>
        <w:numPr>
          <w:numId w:val="1014"/>
          <w:ilvl w:val="0"/>
        </w:numPr>
      </w:pPr>
      <w:r>
        <w:t xml:space="preserve">Elsevier ScienceDirect Freedom Collection (https://www.elsevier.com/solutions/sciencedirect)</w:t>
      </w:r>
    </w:p>
    <w:p>
      <w:pPr>
        <w:pStyle w:val="Compact"/>
        <w:numPr>
          <w:numId w:val="1014"/>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5"/>
          <w:ilvl w:val="0"/>
        </w:numPr>
      </w:pPr>
      <w:r>
        <w:t xml:space="preserve">IoT-ratkaisuiden integraation varmistaminen avoimien arkkitehtuurien, alustojen ja standardien avulla;</w:t>
      </w:r>
    </w:p>
    <w:p>
      <w:pPr>
        <w:pStyle w:val="Compact"/>
        <w:numPr>
          <w:numId w:val="1015"/>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5"/>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6"/>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6"/>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6"/>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6"/>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6"/>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6"/>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6"/>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6"/>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7"/>
          <w:ilvl w:val="0"/>
        </w:numPr>
      </w:pPr>
      <w:r>
        <w:t xml:space="preserve">Millaista tutkimusta IoT-teknologioiden soveltamisesta kasvintuotantoon on julkaistu?</w:t>
      </w:r>
    </w:p>
    <w:p>
      <w:pPr>
        <w:pStyle w:val="Compact"/>
        <w:numPr>
          <w:numId w:val="1017"/>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5">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6">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7">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71">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2">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3">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4">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7">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79">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0">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f7ab821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61affcc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df23e8a8"/>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96a0e8a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a1d13d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46bcee1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97d4bc22"/>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1db73f1b"/>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1"/>
  </w:num>
  <w:num w:numId="1009">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80" Target="https://doi.org/10.1016/j.agsy.2017.01.023" TargetMode="External" /><Relationship Type="http://schemas.openxmlformats.org/officeDocument/2006/relationships/hyperlink" Id="rId179"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5"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6"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4" Target="https://doi.org/10.1109/JRPROC.1948.226245" TargetMode="External" /><Relationship Type="http://schemas.openxmlformats.org/officeDocument/2006/relationships/hyperlink" Id="rId173"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2"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1"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7" Target="https://www.ibm.com/blogs/industries/little-known-story-first-iot-device/" TargetMode="External" /><Relationship Type="http://schemas.openxmlformats.org/officeDocument/2006/relationships/hyperlink" Id="rId178"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80" Target="https://doi.org/10.1016/j.agsy.2017.01.023" TargetMode="External" /><Relationship Type="http://schemas.openxmlformats.org/officeDocument/2006/relationships/hyperlink" Id="rId179"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5"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6"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4" Target="https://doi.org/10.1109/JRPROC.1948.226245" TargetMode="External" /><Relationship Type="http://schemas.openxmlformats.org/officeDocument/2006/relationships/hyperlink" Id="rId173"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2"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1"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7" Target="https://www.ibm.com/blogs/industries/little-known-story-first-iot-device/" TargetMode="External" /><Relationship Type="http://schemas.openxmlformats.org/officeDocument/2006/relationships/hyperlink" Id="rId178"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2018-10-30T05:40:09Z</dcterms:created>
  <dcterms:modified xsi:type="dcterms:W3CDTF">2018-10-30T05:40:09Z</dcterms:modified>
</cp:coreProperties>
</file>